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EB" w:rsidRPr="0048517F" w:rsidRDefault="008546EB" w:rsidP="0048517F">
      <w:pPr>
        <w:shd w:val="clear" w:color="auto" w:fill="FFFFFF"/>
        <w:spacing w:after="335" w:line="938" w:lineRule="atLeast"/>
        <w:jc w:val="both"/>
        <w:outlineLvl w:val="1"/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  <w:t>БЕЗОПАСНОСТЬ ИГРУШЕК</w:t>
      </w:r>
    </w:p>
    <w:p w:rsidR="008546EB" w:rsidRPr="0048517F" w:rsidRDefault="008546EB" w:rsidP="0048517F">
      <w:pPr>
        <w:shd w:val="clear" w:color="auto" w:fill="FFFFFF"/>
        <w:spacing w:after="0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Игрушки играют важную роль в жизни и в воспитании детей.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Игрушка - изделие или материал, предназначенные для игры ребенка (детей) в возрасте до 14 лет.</w:t>
      </w:r>
      <w:proofErr w:type="gramEnd"/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Игрушка должна быть разработана и изготовлена таким образом, чтобы при ее применении по назначению она не представляла опасности для жизни и здоровья детей и лиц, присматривающих за ними.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Требования к безопасности игрушек содержит Технический регламент Таможенного союза </w:t>
      </w: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ТР</w:t>
      </w:r>
      <w:proofErr w:type="gram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ТС 008/2011 «О безопасности игрушек» (далее Технический регламент).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Перечень изделий, которые не </w:t>
      </w: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рассматриваются</w:t>
      </w:r>
      <w:proofErr w:type="gram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как игрушки содержится в указанном Техническом регламенте.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Требования к обеспечению безопасности игрушек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Перед выпуском в обращение игрушки должны пройти подтверждение соответствия требованиям безопасности, содержащимся в Техническом регламенте.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Подтверждение соответствия игрушек осуществляется в форме сертификации (выдается сертификат соответствия).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Срок действия сертификата соответствия для игрушек, выпускаемых серийно, - не более 5 лет, для партии игрушек срок действия сертификата соответствия не устанавливается.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Материалы, из которых изготовлены игрушки, должны быть чистыми (без загрязнений) и не инфицированными.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 игрушках для детей до 3-х лет не допускается применение натурального меха, натуральной кожи, стекла, фарфора, резины, картона, бумаги, набивных гранул, размером 3 мм и менее, миграции химических веществ 1-го класса опасности.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Защитно-декоративное покрытие игрушек должно быть стойким к влажной обработке, действию слюны и пота.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Не допускается поверхностное окрашивание и роспись игрушек, погремушек, контактирующих с полостью рта ребенка.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Игрушка и ее составные части, включая крепёжные детали должна выдерживать механические нагрузки, возникающие при использовании игрушки по назначению, не должна разрушаться и должна сохранять свои потребительские свойства.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Мягконабивная игрушка не должна содержать в наполнителе твердых или острых инородных предметов, швы должны быть прочными.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Информация для покупателя на этикетке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Маркировка игрушки должна содержать следующую информацию: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наименование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игрушки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наименование страны, где изготовлена игрушка;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наименование и местонахождение изготовителя, импортера, информация для связи с ними;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товарный знак изготовителя (при наличии);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минимальный возраст ребенка, для которого предназначена игрушка или пиктограмма, обозначающая возраст ребенка;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основной конструкционный материал (для детей до 3 лет) (при необходимости);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способы ухода за игрушкой (при необходимости);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дата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изготовления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(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месяц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, 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год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);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срок службы или срок годности (при их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установлении);</w:t>
      </w:r>
    </w:p>
    <w:p w:rsidR="008546EB" w:rsidRPr="0048517F" w:rsidRDefault="008546EB" w:rsidP="004851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условия</w:t>
      </w:r>
      <w:proofErr w:type="spellEnd"/>
      <w:proofErr w:type="gram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хранения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(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при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необходимости</w:t>
      </w:r>
      <w:proofErr w:type="spell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).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 зависимости от вида игрушки, в содержание маркировки включают: комплектность (для наборов), правила эксплуатации игрушки, способы гигиенической обработки, меры безопасности при обращении с игрушкой, предупредительные надписи, инструкцию по сборке.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На функциональной игрушке (например, модель автомобиля) или ее упаковке должна быть нанесена предупреждающая надпись «Внимание! Использовать только под непосредственным наблюдением взрослых».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На упаковку пищевого продукта, содержащего игрушку, должна быть нанесена предупреждающая надпись «Содержит игрушку».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Игрушка, находящаяся в пищевых продуктах и (или) поступающая в розничную торговлю вместе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с ними, должна иметь собственную упаковку, размер которой не должен вызвать риск удушья ребенка.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Игрушки для игр на воде должны сопровождаться надписью «Внимание! Использовать на мелководье только под присмотром взрослых!».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Игрушки, соответствующие требованиям безопасности Технического регламента и прошедшие подтверждение соответствия должны иметь маркировку </w:t>
      </w:r>
      <w:hyperlink r:id="rId5" w:history="1">
        <w:r w:rsidRPr="0048517F">
          <w:rPr>
            <w:rFonts w:ascii="Times New Roman" w:eastAsia="Times New Roman" w:hAnsi="Times New Roman" w:cs="Times New Roman"/>
            <w:color w:val="376193"/>
            <w:sz w:val="28"/>
            <w:szCs w:val="28"/>
            <w:lang w:eastAsia="ru-RU"/>
          </w:rPr>
          <w:t>единым знаком</w:t>
        </w:r>
      </w:hyperlink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обращения продукции на рынке государств - членов Таможенного союза (рис.1).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="008C7D23"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0.7pt;height:75.35pt"/>
        </w:pic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рис.1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Единый знак обращения продукции на рынке государств - членов Таможенного союза наносится непосредственно на саму игрушку и (или) упаковку игрушки (индивидуальную, групповую, транспортную) и (или) 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этикетку, медальон, ярлык (в том числе вшивной ярлык), листки-вкладыши, а также приводится в прилагаемых к ней эксплуатационных документах.</w:t>
      </w:r>
      <w:proofErr w:type="gramEnd"/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Инструкция по применению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Правила эксплуатации игрушки (инструкция по применению) прилагаются в зависимости от вида игрушки.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Эксплуатационными документами должны сопровождаться: подвесные качели, горки для катания, кольца, трапеция, канаты и игрушки аналогичного назначения, имеющие перекладину, функциональные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игрушки (например, модель автомобиля), химические игрушки (например, набор для проведения опытов).</w:t>
      </w:r>
      <w:proofErr w:type="gramEnd"/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Срок службы игрушек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Постановлением Правительства Российской Федерации от 16.06.1997 г. № 720 игрушки включены в Перечень товаров длительного пользования, на которые изготовитель обязан устанавливать срок службы.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Документация, представляемая потребителю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proofErr w:type="gramStart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Продавец обязан по требованию потребителя ознакомить его с товарно-сопроводительной документацией на товар,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сертификат.</w:t>
      </w:r>
      <w:proofErr w:type="gramEnd"/>
      <w:r w:rsidRPr="0048517F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Эти документы должны быть заверены подписью и печатью поставщика или продавца с указанием его места нахождения (адреса) и телефона.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По вопросам получения консультаций в области защиты прав потребителей, помощи в составлении проектов претензий и исковых заявлений обращайтесь в </w:t>
      </w:r>
      <w:r w:rsidR="005F7501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консультационный</w:t>
      </w: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</w:t>
      </w:r>
      <w:r w:rsidR="005F7501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центр </w:t>
      </w: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ФБУЗ «Центр гигиены и эпидемиологии в</w:t>
      </w:r>
      <w:r w:rsidR="005F7501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Пензенской области</w:t>
      </w: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»</w:t>
      </w:r>
      <w:r w:rsidR="00E6520D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по адресу: 440026,г</w:t>
      </w:r>
      <w:proofErr w:type="gramStart"/>
      <w:r w:rsidR="00E6520D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.П</w:t>
      </w:r>
      <w:proofErr w:type="gramEnd"/>
      <w:r w:rsidR="00E6520D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енза, ул.М.Крылова,3, кааб.303, по тел 8(8412)454816.</w:t>
      </w:r>
    </w:p>
    <w:p w:rsidR="008546EB" w:rsidRPr="0048517F" w:rsidRDefault="008546EB" w:rsidP="0048517F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Если спор с продавцом не получилось урегулировать в досудебном порядке, посредством направления претензии, потребитель имеет право обратиться в суд с исковым заявлением для защиты своих прав</w:t>
      </w:r>
      <w:proofErr w:type="gramStart"/>
      <w:r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</w:t>
      </w:r>
      <w:r w:rsidR="00E6520D" w:rsidRPr="0048517F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.</w:t>
      </w:r>
      <w:proofErr w:type="gramEnd"/>
    </w:p>
    <w:p w:rsidR="00DF64D7" w:rsidRPr="0048517F" w:rsidRDefault="00DF64D7" w:rsidP="004851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64D7" w:rsidRPr="0048517F" w:rsidSect="00D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959E9"/>
    <w:multiLevelType w:val="multilevel"/>
    <w:tmpl w:val="FEA2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8546EB"/>
    <w:rsid w:val="0048517F"/>
    <w:rsid w:val="005F7501"/>
    <w:rsid w:val="008546EB"/>
    <w:rsid w:val="008C7D23"/>
    <w:rsid w:val="00C47F7B"/>
    <w:rsid w:val="00DF64D7"/>
    <w:rsid w:val="00E6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7"/>
  </w:style>
  <w:style w:type="paragraph" w:styleId="2">
    <w:name w:val="heading 2"/>
    <w:basedOn w:val="a"/>
    <w:link w:val="20"/>
    <w:uiPriority w:val="9"/>
    <w:qFormat/>
    <w:rsid w:val="008546EB"/>
    <w:pPr>
      <w:spacing w:after="335" w:line="938" w:lineRule="atLeast"/>
      <w:outlineLvl w:val="1"/>
    </w:pPr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6EB"/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styleId="a3">
    <w:name w:val="Hyperlink"/>
    <w:basedOn w:val="a0"/>
    <w:uiPriority w:val="99"/>
    <w:semiHidden/>
    <w:unhideWhenUsed/>
    <w:rsid w:val="008546EB"/>
    <w:rPr>
      <w:strike w:val="0"/>
      <w:dstrike w:val="0"/>
      <w:color w:val="376193"/>
      <w:u w:val="none"/>
      <w:effect w:val="none"/>
    </w:rPr>
  </w:style>
  <w:style w:type="character" w:styleId="a4">
    <w:name w:val="Strong"/>
    <w:basedOn w:val="a0"/>
    <w:uiPriority w:val="22"/>
    <w:qFormat/>
    <w:rsid w:val="008546EB"/>
    <w:rPr>
      <w:rFonts w:ascii="inherit" w:hAnsi="inherit" w:hint="default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546EB"/>
    <w:pPr>
      <w:spacing w:after="50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0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98D9B2A04CFD740186B33FF3CBB9F9B71B5CF6775AEA591B71C8B4C8r4P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869</Words>
  <Characters>4954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4</cp:revision>
  <dcterms:created xsi:type="dcterms:W3CDTF">2018-05-15T12:45:00Z</dcterms:created>
  <dcterms:modified xsi:type="dcterms:W3CDTF">2018-05-23T07:09:00Z</dcterms:modified>
</cp:coreProperties>
</file>